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A31B6" w14:textId="77777777" w:rsidR="00EF1574" w:rsidRPr="00EF1574" w:rsidRDefault="00EF1574" w:rsidP="00EF157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F1574">
        <w:rPr>
          <w:rFonts w:ascii="Arial" w:hAnsi="Arial" w:cs="Arial"/>
          <w:b/>
          <w:sz w:val="28"/>
          <w:szCs w:val="28"/>
          <w:u w:val="single"/>
        </w:rPr>
        <w:t>Germany Mock Exam.</w:t>
      </w:r>
    </w:p>
    <w:p w14:paraId="6A385117" w14:textId="59D26DC7" w:rsidR="00EF1574" w:rsidRPr="00EF1574" w:rsidRDefault="00EF1574" w:rsidP="00EF157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BEB03" wp14:editId="3430EA7A">
                <wp:simplePos x="0" y="0"/>
                <wp:positionH relativeFrom="column">
                  <wp:posOffset>429260</wp:posOffset>
                </wp:positionH>
                <wp:positionV relativeFrom="paragraph">
                  <wp:posOffset>150495</wp:posOffset>
                </wp:positionV>
                <wp:extent cx="6400800" cy="5440680"/>
                <wp:effectExtent l="0" t="0" r="1905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5440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4F59C0" w14:textId="290BEE7A" w:rsidR="00EF1574" w:rsidRPr="00EF1574" w:rsidRDefault="00EF1574" w:rsidP="00EF1574">
                            <w:pP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EF157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  You will be tested in your ability to analyse sources and interpretations which you will have worked on in lessons.</w:t>
                            </w:r>
                          </w:p>
                          <w:p w14:paraId="49C88AD2" w14:textId="4BA1AFFD" w:rsidR="00EF1574" w:rsidRPr="00EF1574" w:rsidRDefault="00EF1574" w:rsidP="00EF1574">
                            <w:pP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EF157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The knowledge you will need is on the next page.</w:t>
                            </w:r>
                          </w:p>
                          <w:p w14:paraId="14E954BB" w14:textId="566438EA" w:rsidR="00EF1574" w:rsidRPr="00EF1574" w:rsidRDefault="00EF1574" w:rsidP="00EF1574">
                            <w:pP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DE83E93" w14:textId="3691C913" w:rsidR="00EF1574" w:rsidRPr="00EF1574" w:rsidRDefault="00EF1574" w:rsidP="00EF1574">
                            <w:pP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EF157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You will also need to know how to answer questions with the following stems:</w:t>
                            </w:r>
                          </w:p>
                          <w:p w14:paraId="11DB9F2B" w14:textId="3175F01E" w:rsidR="00EF1574" w:rsidRPr="00EF1574" w:rsidRDefault="00EF1574" w:rsidP="00EF1574">
                            <w:pP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0F649F0" w14:textId="17B7D657" w:rsidR="00EF1574" w:rsidRPr="00EF1574" w:rsidRDefault="00EF1574" w:rsidP="00EF157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EF157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How useful are sources B and C to an enquiry into…?</w:t>
                            </w:r>
                          </w:p>
                          <w:p w14:paraId="5B1562F0" w14:textId="77777777" w:rsidR="00EF1574" w:rsidRPr="00EF1574" w:rsidRDefault="00EF1574" w:rsidP="00EF1574">
                            <w:pPr>
                              <w:pStyle w:val="ListParagraph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D25A3F4" w14:textId="1E502533" w:rsidR="00EF1574" w:rsidRPr="00EF1574" w:rsidRDefault="00EF1574" w:rsidP="00EF157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EF157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Study Interpretations 1 and 2.</w:t>
                            </w:r>
                          </w:p>
                          <w:p w14:paraId="580FC0CC" w14:textId="4971577D" w:rsidR="00EF1574" w:rsidRPr="00EF1574" w:rsidRDefault="00EF1574" w:rsidP="00EF157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EF157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They give different views about…</w:t>
                            </w:r>
                          </w:p>
                          <w:p w14:paraId="7BD49922" w14:textId="736E51A0" w:rsidR="00EF1574" w:rsidRDefault="00EF1574" w:rsidP="00EF1574">
                            <w:pP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EF157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What is the main difference between these views?</w:t>
                            </w:r>
                          </w:p>
                          <w:p w14:paraId="6A3E6DB2" w14:textId="77777777" w:rsidR="00EF1574" w:rsidRPr="00EF1574" w:rsidRDefault="00EF1574" w:rsidP="00EF1574">
                            <w:pP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945BC74" w14:textId="151CDD0C" w:rsidR="00EF1574" w:rsidRPr="00EF1574" w:rsidRDefault="00EF1574" w:rsidP="00EF157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EF157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Suggest one reason why Interpretations 1 and 2 give different views about…</w:t>
                            </w:r>
                          </w:p>
                          <w:p w14:paraId="63B27245" w14:textId="78032831" w:rsidR="00EF1574" w:rsidRDefault="00EF1574" w:rsidP="00EF1574">
                            <w:pP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EF157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You may use Sources B and C to help explain your answer.</w:t>
                            </w:r>
                          </w:p>
                          <w:p w14:paraId="2C29DA89" w14:textId="77777777" w:rsidR="00EF1574" w:rsidRPr="00EF1574" w:rsidRDefault="00EF1574" w:rsidP="00EF1574">
                            <w:pP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52B911C" w14:textId="51DC903E" w:rsidR="00EF1574" w:rsidRPr="00EF1574" w:rsidRDefault="00EF1574" w:rsidP="00EF157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EF157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How far do you agree with Interpretation 2 about…?</w:t>
                            </w:r>
                          </w:p>
                          <w:p w14:paraId="336ACB38" w14:textId="77777777" w:rsidR="00EF1574" w:rsidRPr="00EF1574" w:rsidRDefault="00EF1574" w:rsidP="00EF157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EF157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Explain your answer, using both interpretations and your knowledge of the</w:t>
                            </w:r>
                          </w:p>
                          <w:p w14:paraId="7740C51B" w14:textId="2BBA745E" w:rsidR="00EF1574" w:rsidRPr="00EF1574" w:rsidRDefault="00EF1574" w:rsidP="00EF1574">
                            <w:pP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EF157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historical context.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1574">
                              <w:rPr>
                                <w:rFonts w:ascii="Arial" w:hAnsi="Arial" w:cs="Arial"/>
                                <w:bCs/>
                                <w:sz w:val="36"/>
                                <w:szCs w:val="36"/>
                              </w:rPr>
                              <w:t>(20 marks)</w:t>
                            </w:r>
                          </w:p>
                          <w:p w14:paraId="5C88D2C9" w14:textId="77777777" w:rsidR="00EF1574" w:rsidRPr="00EF1574" w:rsidRDefault="00EF157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BEB0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.8pt;margin-top:11.85pt;width:7in;height:428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" fillcolor="white [3201]" strokeweight=".5pt">
                <v:textbox>
                  <w:txbxContent>
                    <w:p w14:paraId="404F59C0" w14:textId="290BEE7A" w:rsidR="00EF1574" w:rsidRPr="00EF1574" w:rsidRDefault="00EF1574" w:rsidP="00EF1574">
                      <w:pPr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EF1574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Pr="00EF1574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 xml:space="preserve">You </w:t>
                      </w:r>
                      <w:r w:rsidRPr="00EF1574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will be tested in your ability to analyse sources and interpretations which you will have worked on in lessons.</w:t>
                      </w:r>
                    </w:p>
                    <w:p w14:paraId="49C88AD2" w14:textId="4BA1AFFD" w:rsidR="00EF1574" w:rsidRPr="00EF1574" w:rsidRDefault="00EF1574" w:rsidP="00EF1574">
                      <w:pPr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EF1574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The knowledge you will need is on the next page.</w:t>
                      </w:r>
                    </w:p>
                    <w:p w14:paraId="14E954BB" w14:textId="566438EA" w:rsidR="00EF1574" w:rsidRPr="00EF1574" w:rsidRDefault="00EF1574" w:rsidP="00EF1574">
                      <w:pPr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</w:p>
                    <w:p w14:paraId="5DE83E93" w14:textId="3691C913" w:rsidR="00EF1574" w:rsidRPr="00EF1574" w:rsidRDefault="00EF1574" w:rsidP="00EF1574">
                      <w:pPr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EF1574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You will also need to know how to answer questions with the following stems:</w:t>
                      </w:r>
                    </w:p>
                    <w:p w14:paraId="11DB9F2B" w14:textId="3175F01E" w:rsidR="00EF1574" w:rsidRPr="00EF1574" w:rsidRDefault="00EF1574" w:rsidP="00EF1574">
                      <w:pPr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</w:p>
                    <w:p w14:paraId="40F649F0" w14:textId="17B7D657" w:rsidR="00EF1574" w:rsidRPr="00EF1574" w:rsidRDefault="00EF1574" w:rsidP="00EF157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EF1574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How useful are sources B and C to an enquiry into…?</w:t>
                      </w:r>
                    </w:p>
                    <w:p w14:paraId="5B1562F0" w14:textId="77777777" w:rsidR="00EF1574" w:rsidRPr="00EF1574" w:rsidRDefault="00EF1574" w:rsidP="00EF1574">
                      <w:pPr>
                        <w:pStyle w:val="ListParagraph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</w:p>
                    <w:p w14:paraId="6D25A3F4" w14:textId="1E502533" w:rsidR="00EF1574" w:rsidRPr="00EF1574" w:rsidRDefault="00EF1574" w:rsidP="00EF157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EF1574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Study Interpretations 1 and 2.</w:t>
                      </w:r>
                    </w:p>
                    <w:p w14:paraId="580FC0CC" w14:textId="4971577D" w:rsidR="00EF1574" w:rsidRPr="00EF1574" w:rsidRDefault="00EF1574" w:rsidP="00EF157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EF1574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They give different views about</w:t>
                      </w:r>
                      <w:r w:rsidRPr="00EF1574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…</w:t>
                      </w:r>
                    </w:p>
                    <w:p w14:paraId="7BD49922" w14:textId="736E51A0" w:rsidR="00EF1574" w:rsidRDefault="00EF1574" w:rsidP="00EF1574">
                      <w:pPr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EF1574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What is the main difference between these views?</w:t>
                      </w:r>
                    </w:p>
                    <w:p w14:paraId="6A3E6DB2" w14:textId="77777777" w:rsidR="00EF1574" w:rsidRPr="00EF1574" w:rsidRDefault="00EF1574" w:rsidP="00EF1574">
                      <w:pPr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</w:p>
                    <w:p w14:paraId="2945BC74" w14:textId="151CDD0C" w:rsidR="00EF1574" w:rsidRPr="00EF1574" w:rsidRDefault="00EF1574" w:rsidP="00EF157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EF1574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Suggest one reason why Interpretations 1 and 2 give different views about</w:t>
                      </w:r>
                      <w:r w:rsidRPr="00EF1574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…</w:t>
                      </w:r>
                    </w:p>
                    <w:p w14:paraId="63B27245" w14:textId="78032831" w:rsidR="00EF1574" w:rsidRDefault="00EF1574" w:rsidP="00EF1574">
                      <w:pPr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EF1574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You may use Sources B and C to help explain your answer.</w:t>
                      </w:r>
                    </w:p>
                    <w:p w14:paraId="2C29DA89" w14:textId="77777777" w:rsidR="00EF1574" w:rsidRPr="00EF1574" w:rsidRDefault="00EF1574" w:rsidP="00EF1574">
                      <w:pPr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</w:p>
                    <w:p w14:paraId="452B911C" w14:textId="51DC903E" w:rsidR="00EF1574" w:rsidRPr="00EF1574" w:rsidRDefault="00EF1574" w:rsidP="00EF157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EF1574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 xml:space="preserve">How far do you agree with Interpretation 2 </w:t>
                      </w:r>
                      <w:r w:rsidRPr="00EF1574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about…?</w:t>
                      </w:r>
                    </w:p>
                    <w:p w14:paraId="336ACB38" w14:textId="77777777" w:rsidR="00EF1574" w:rsidRPr="00EF1574" w:rsidRDefault="00EF1574" w:rsidP="00EF157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EF1574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Explain your answer, using both interpretations and your knowledge of the</w:t>
                      </w:r>
                    </w:p>
                    <w:p w14:paraId="7740C51B" w14:textId="2BBA745E" w:rsidR="00EF1574" w:rsidRPr="00EF1574" w:rsidRDefault="00EF1574" w:rsidP="00EF1574">
                      <w:pPr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EF1574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historical context.</w:t>
                      </w:r>
                      <w:r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EF1574">
                        <w:rPr>
                          <w:rFonts w:ascii="Arial" w:hAnsi="Arial" w:cs="Arial"/>
                          <w:bCs/>
                          <w:sz w:val="36"/>
                          <w:szCs w:val="36"/>
                        </w:rPr>
                        <w:t>(20 marks)</w:t>
                      </w:r>
                    </w:p>
                    <w:p w14:paraId="5C88D2C9" w14:textId="77777777" w:rsidR="00EF1574" w:rsidRPr="00EF1574" w:rsidRDefault="00EF157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0CF0A9" w14:textId="4F570E75" w:rsidR="00EF1574" w:rsidRPr="00EF1574" w:rsidRDefault="00EF1574" w:rsidP="00EF1574">
      <w:pPr>
        <w:rPr>
          <w:rFonts w:ascii="Arial" w:hAnsi="Arial" w:cs="Arial"/>
          <w:bCs/>
          <w:sz w:val="28"/>
          <w:szCs w:val="28"/>
        </w:rPr>
      </w:pPr>
    </w:p>
    <w:p w14:paraId="69F8AC58" w14:textId="7DF60B50" w:rsidR="00EF1574" w:rsidRDefault="00EF1574" w:rsidP="00EF1574">
      <w:pPr>
        <w:jc w:val="center"/>
        <w:rPr>
          <w:b/>
          <w:u w:val="single"/>
        </w:rPr>
        <w:sectPr w:rsidR="00EF1574" w:rsidSect="00EF1574">
          <w:pgSz w:w="11906" w:h="16838"/>
          <w:pgMar w:top="1440" w:right="284" w:bottom="567" w:left="284" w:header="709" w:footer="709" w:gutter="0"/>
          <w:cols w:space="708"/>
          <w:docGrid w:linePitch="360"/>
        </w:sectPr>
      </w:pPr>
      <w:r>
        <w:rPr>
          <w:b/>
          <w:noProof/>
          <w:u w:val="single"/>
        </w:rPr>
        <w:drawing>
          <wp:anchor distT="0" distB="0" distL="114300" distR="114300" simplePos="0" relativeHeight="251661312" behindDoc="1" locked="0" layoutInCell="1" allowOverlap="1" wp14:anchorId="4202C9C6" wp14:editId="4658936C">
            <wp:simplePos x="0" y="0"/>
            <wp:positionH relativeFrom="column">
              <wp:posOffset>749300</wp:posOffset>
            </wp:positionH>
            <wp:positionV relativeFrom="paragraph">
              <wp:posOffset>5617210</wp:posOffset>
            </wp:positionV>
            <wp:extent cx="1798320" cy="2560320"/>
            <wp:effectExtent l="0" t="0" r="0" b="0"/>
            <wp:wrapTight wrapText="bothSides">
              <wp:wrapPolygon edited="0">
                <wp:start x="0" y="0"/>
                <wp:lineTo x="0" y="21375"/>
                <wp:lineTo x="21280" y="21375"/>
                <wp:lineTo x="2128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7A53303" wp14:editId="7147429C">
            <wp:simplePos x="0" y="0"/>
            <wp:positionH relativeFrom="column">
              <wp:posOffset>4391660</wp:posOffset>
            </wp:positionH>
            <wp:positionV relativeFrom="paragraph">
              <wp:posOffset>6196330</wp:posOffset>
            </wp:positionV>
            <wp:extent cx="2560320" cy="1798320"/>
            <wp:effectExtent l="0" t="0" r="0" b="0"/>
            <wp:wrapTight wrapText="bothSides">
              <wp:wrapPolygon edited="0">
                <wp:start x="0" y="0"/>
                <wp:lineTo x="0" y="21280"/>
                <wp:lineTo x="21375" y="21280"/>
                <wp:lineTo x="21375" y="0"/>
                <wp:lineTo x="0" y="0"/>
              </wp:wrapPolygon>
            </wp:wrapTight>
            <wp:docPr id="2" name="Picture 2" descr="Social Policies 2 - History: AQA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cial Policies 2 - History: AQA A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9CA704" w14:textId="78CA4BDF" w:rsidR="00B372D7" w:rsidRDefault="00EF1574" w:rsidP="00EF1574">
      <w:pPr>
        <w:jc w:val="center"/>
        <w:rPr>
          <w:b/>
          <w:u w:val="single"/>
        </w:rPr>
      </w:pPr>
      <w:r w:rsidRPr="000E5413">
        <w:rPr>
          <w:b/>
          <w:u w:val="single"/>
        </w:rPr>
        <w:lastRenderedPageBreak/>
        <w:t>The Hitler Youth and the</w:t>
      </w:r>
      <w:r>
        <w:rPr>
          <w:b/>
          <w:u w:val="single"/>
        </w:rPr>
        <w:t xml:space="preserve"> </w:t>
      </w:r>
      <w:r w:rsidR="000E5413" w:rsidRPr="000E5413">
        <w:rPr>
          <w:b/>
          <w:u w:val="single"/>
        </w:rPr>
        <w:t>BDM</w:t>
      </w:r>
    </w:p>
    <w:tbl>
      <w:tblPr>
        <w:tblStyle w:val="TableGrid"/>
        <w:tblW w:w="16013" w:type="dxa"/>
        <w:tblLook w:val="04A0" w:firstRow="1" w:lastRow="0" w:firstColumn="1" w:lastColumn="0" w:noHBand="0" w:noVBand="1"/>
      </w:tblPr>
      <w:tblGrid>
        <w:gridCol w:w="1450"/>
        <w:gridCol w:w="7759"/>
        <w:gridCol w:w="6804"/>
      </w:tblGrid>
      <w:tr w:rsidR="000E5413" w:rsidRPr="005C7C77" w14:paraId="74B6E571" w14:textId="77777777" w:rsidTr="007616D0">
        <w:tc>
          <w:tcPr>
            <w:tcW w:w="1450" w:type="dxa"/>
          </w:tcPr>
          <w:p w14:paraId="5EC02DF3" w14:textId="77777777" w:rsidR="000E5413" w:rsidRPr="005C7C77" w:rsidRDefault="000E5413" w:rsidP="000E541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759" w:type="dxa"/>
          </w:tcPr>
          <w:p w14:paraId="0DAFB9E4" w14:textId="77777777" w:rsidR="000E5413" w:rsidRPr="005C7C77" w:rsidRDefault="000E5413" w:rsidP="000E541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C7C77">
              <w:rPr>
                <w:rFonts w:ascii="Arial" w:hAnsi="Arial" w:cs="Arial"/>
                <w:b/>
                <w:sz w:val="20"/>
                <w:szCs w:val="20"/>
                <w:u w:val="single"/>
              </w:rPr>
              <w:t>Boys</w:t>
            </w:r>
          </w:p>
        </w:tc>
        <w:tc>
          <w:tcPr>
            <w:tcW w:w="6804" w:type="dxa"/>
          </w:tcPr>
          <w:p w14:paraId="297B27E9" w14:textId="77777777" w:rsidR="000E5413" w:rsidRPr="005C7C77" w:rsidRDefault="000E5413" w:rsidP="000E541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C7C77">
              <w:rPr>
                <w:rFonts w:ascii="Arial" w:hAnsi="Arial" w:cs="Arial"/>
                <w:b/>
                <w:sz w:val="20"/>
                <w:szCs w:val="20"/>
                <w:u w:val="single"/>
              </w:rPr>
              <w:t>Girls</w:t>
            </w:r>
          </w:p>
        </w:tc>
      </w:tr>
      <w:tr w:rsidR="000E5413" w:rsidRPr="005C7C77" w14:paraId="5957FB7C" w14:textId="77777777" w:rsidTr="007616D0">
        <w:tc>
          <w:tcPr>
            <w:tcW w:w="1450" w:type="dxa"/>
          </w:tcPr>
          <w:p w14:paraId="278D0B0D" w14:textId="77777777" w:rsidR="000E5413" w:rsidRPr="005C7C77" w:rsidRDefault="000E5413" w:rsidP="000E541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C7C77">
              <w:rPr>
                <w:rFonts w:ascii="Arial" w:hAnsi="Arial" w:cs="Arial"/>
                <w:b/>
                <w:sz w:val="20"/>
                <w:szCs w:val="20"/>
                <w:u w:val="single"/>
              </w:rPr>
              <w:t>Name of Organisation</w:t>
            </w:r>
          </w:p>
        </w:tc>
        <w:tc>
          <w:tcPr>
            <w:tcW w:w="7759" w:type="dxa"/>
          </w:tcPr>
          <w:p w14:paraId="68EDB3E2" w14:textId="77777777" w:rsidR="000E5413" w:rsidRPr="005C7C77" w:rsidRDefault="000E5413" w:rsidP="000E54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C77">
              <w:rPr>
                <w:rFonts w:ascii="Arial" w:hAnsi="Arial" w:cs="Arial"/>
                <w:sz w:val="20"/>
                <w:szCs w:val="20"/>
              </w:rPr>
              <w:t>Hitler Youth ‘HJ’</w:t>
            </w:r>
          </w:p>
        </w:tc>
        <w:tc>
          <w:tcPr>
            <w:tcW w:w="6804" w:type="dxa"/>
          </w:tcPr>
          <w:p w14:paraId="021ACDDB" w14:textId="77777777" w:rsidR="000E5413" w:rsidRPr="005C7C77" w:rsidRDefault="000E5413" w:rsidP="000E54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C77">
              <w:rPr>
                <w:rFonts w:ascii="Arial" w:hAnsi="Arial" w:cs="Arial"/>
                <w:sz w:val="20"/>
                <w:szCs w:val="20"/>
              </w:rPr>
              <w:t>The League of German Maidens ‘BDM’</w:t>
            </w:r>
          </w:p>
        </w:tc>
      </w:tr>
      <w:tr w:rsidR="00EE2E54" w:rsidRPr="005C7C77" w14:paraId="7314B4EF" w14:textId="77777777" w:rsidTr="007616D0">
        <w:tc>
          <w:tcPr>
            <w:tcW w:w="1450" w:type="dxa"/>
          </w:tcPr>
          <w:p w14:paraId="1F57B558" w14:textId="77777777" w:rsidR="00EE2E54" w:rsidRPr="005C7C77" w:rsidRDefault="00EE2E54" w:rsidP="000E541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C7C7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Age </w:t>
            </w:r>
          </w:p>
        </w:tc>
        <w:tc>
          <w:tcPr>
            <w:tcW w:w="7759" w:type="dxa"/>
          </w:tcPr>
          <w:p w14:paraId="02D4ADAA" w14:textId="77777777" w:rsidR="005C7C77" w:rsidRPr="005C7C77" w:rsidRDefault="00EE2E54" w:rsidP="005C7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C77">
              <w:rPr>
                <w:rFonts w:ascii="Arial" w:hAnsi="Arial" w:cs="Arial"/>
                <w:sz w:val="20"/>
                <w:szCs w:val="20"/>
              </w:rPr>
              <w:t>10-18</w:t>
            </w:r>
            <w:r w:rsidR="005C7C77">
              <w:rPr>
                <w:rFonts w:ascii="Arial" w:hAnsi="Arial" w:cs="Arial"/>
                <w:sz w:val="20"/>
                <w:szCs w:val="20"/>
              </w:rPr>
              <w:t xml:space="preserve"> (Young German Folk 10-14 and Hitler Youth 14-18)</w:t>
            </w:r>
          </w:p>
        </w:tc>
        <w:tc>
          <w:tcPr>
            <w:tcW w:w="6804" w:type="dxa"/>
          </w:tcPr>
          <w:p w14:paraId="34170B2E" w14:textId="77777777" w:rsidR="00EE2E54" w:rsidRPr="005C7C77" w:rsidRDefault="00EE2E54" w:rsidP="000E54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C77">
              <w:rPr>
                <w:rFonts w:ascii="Arial" w:hAnsi="Arial" w:cs="Arial"/>
                <w:sz w:val="20"/>
                <w:szCs w:val="20"/>
              </w:rPr>
              <w:t>10-18</w:t>
            </w:r>
            <w:r w:rsidR="005C7C77">
              <w:rPr>
                <w:rFonts w:ascii="Arial" w:hAnsi="Arial" w:cs="Arial"/>
                <w:sz w:val="20"/>
                <w:szCs w:val="20"/>
              </w:rPr>
              <w:t xml:space="preserve"> (Young </w:t>
            </w:r>
            <w:r w:rsidR="00A76DA8">
              <w:rPr>
                <w:rFonts w:ascii="Arial" w:hAnsi="Arial" w:cs="Arial"/>
                <w:sz w:val="20"/>
                <w:szCs w:val="20"/>
              </w:rPr>
              <w:t xml:space="preserve">Girls </w:t>
            </w:r>
            <w:r w:rsidR="005C7C77">
              <w:rPr>
                <w:rFonts w:ascii="Arial" w:hAnsi="Arial" w:cs="Arial"/>
                <w:sz w:val="20"/>
                <w:szCs w:val="20"/>
              </w:rPr>
              <w:t>10-14 and the League of German Maidens) 14-18)</w:t>
            </w:r>
          </w:p>
        </w:tc>
      </w:tr>
      <w:tr w:rsidR="000E5413" w:rsidRPr="005C7C77" w14:paraId="31FB048C" w14:textId="77777777" w:rsidTr="007616D0">
        <w:tc>
          <w:tcPr>
            <w:tcW w:w="1450" w:type="dxa"/>
          </w:tcPr>
          <w:p w14:paraId="7C6E21C4" w14:textId="77777777" w:rsidR="000E5413" w:rsidRPr="005C7C77" w:rsidRDefault="000E5413" w:rsidP="000E541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C7C77">
              <w:rPr>
                <w:rFonts w:ascii="Arial" w:hAnsi="Arial" w:cs="Arial"/>
                <w:b/>
                <w:sz w:val="20"/>
                <w:szCs w:val="20"/>
                <w:u w:val="single"/>
              </w:rPr>
              <w:t>Purpose</w:t>
            </w:r>
          </w:p>
        </w:tc>
        <w:tc>
          <w:tcPr>
            <w:tcW w:w="7759" w:type="dxa"/>
          </w:tcPr>
          <w:p w14:paraId="2812609A" w14:textId="77777777" w:rsidR="000E5413" w:rsidRPr="005C7C77" w:rsidRDefault="000E5413" w:rsidP="005C7C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C7C77">
              <w:rPr>
                <w:rFonts w:ascii="Arial" w:hAnsi="Arial" w:cs="Arial"/>
                <w:sz w:val="20"/>
                <w:szCs w:val="20"/>
              </w:rPr>
              <w:t>To indoctrinate children and ensure they grew up to be loyal Nazis</w:t>
            </w:r>
          </w:p>
          <w:p w14:paraId="6410CC49" w14:textId="77777777" w:rsidR="000E5413" w:rsidRPr="005C7C77" w:rsidRDefault="000E5413" w:rsidP="005C7C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C7C77">
              <w:rPr>
                <w:rFonts w:ascii="Arial" w:hAnsi="Arial" w:cs="Arial"/>
                <w:sz w:val="20"/>
                <w:szCs w:val="20"/>
              </w:rPr>
              <w:t>To prepare them for their future role which, for most, would be joining the military</w:t>
            </w:r>
          </w:p>
        </w:tc>
        <w:tc>
          <w:tcPr>
            <w:tcW w:w="6804" w:type="dxa"/>
          </w:tcPr>
          <w:p w14:paraId="7379EC46" w14:textId="77777777" w:rsidR="000E5413" w:rsidRPr="005C7C77" w:rsidRDefault="000E5413" w:rsidP="005C7C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5C7C77">
              <w:rPr>
                <w:rFonts w:ascii="Arial" w:hAnsi="Arial" w:cs="Arial"/>
                <w:sz w:val="20"/>
                <w:szCs w:val="20"/>
              </w:rPr>
              <w:t>To indoctrinate children and ensure they grew up to be loyal Nazis</w:t>
            </w:r>
          </w:p>
          <w:p w14:paraId="276A3EE1" w14:textId="77777777" w:rsidR="000E5413" w:rsidRPr="005C7C77" w:rsidRDefault="000E5413" w:rsidP="005C7C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5C7C77">
              <w:rPr>
                <w:rFonts w:ascii="Arial" w:hAnsi="Arial" w:cs="Arial"/>
                <w:sz w:val="20"/>
                <w:szCs w:val="20"/>
              </w:rPr>
              <w:t>To prepare them for their future role which, for most, would be to become mothers and bring the children up to be loyal Nazis</w:t>
            </w:r>
          </w:p>
        </w:tc>
      </w:tr>
      <w:tr w:rsidR="000E5413" w:rsidRPr="005C7C77" w14:paraId="3DFFD743" w14:textId="77777777" w:rsidTr="007616D0">
        <w:tc>
          <w:tcPr>
            <w:tcW w:w="1450" w:type="dxa"/>
          </w:tcPr>
          <w:p w14:paraId="05EA3B4A" w14:textId="77777777" w:rsidR="000E5413" w:rsidRPr="005C7C77" w:rsidRDefault="000E5413" w:rsidP="000E541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C7C77">
              <w:rPr>
                <w:rFonts w:ascii="Arial" w:hAnsi="Arial" w:cs="Arial"/>
                <w:b/>
                <w:sz w:val="20"/>
                <w:szCs w:val="20"/>
                <w:u w:val="single"/>
              </w:rPr>
              <w:t>Activities</w:t>
            </w:r>
          </w:p>
        </w:tc>
        <w:tc>
          <w:tcPr>
            <w:tcW w:w="7759" w:type="dxa"/>
          </w:tcPr>
          <w:p w14:paraId="05F143DA" w14:textId="77777777" w:rsidR="000E5413" w:rsidRPr="005C7C77" w:rsidRDefault="000E5413" w:rsidP="005C7C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C7C77">
              <w:rPr>
                <w:rFonts w:ascii="Arial" w:hAnsi="Arial" w:cs="Arial"/>
                <w:sz w:val="20"/>
                <w:szCs w:val="20"/>
              </w:rPr>
              <w:t>Running</w:t>
            </w:r>
            <w:r w:rsidR="00EE2E54" w:rsidRPr="005C7C77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Pr="005C7C77">
              <w:rPr>
                <w:rFonts w:ascii="Arial" w:hAnsi="Arial" w:cs="Arial"/>
                <w:sz w:val="20"/>
                <w:szCs w:val="20"/>
              </w:rPr>
              <w:t>Marching</w:t>
            </w:r>
            <w:r w:rsidR="00EE2E54" w:rsidRPr="005C7C77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Pr="005C7C77">
              <w:rPr>
                <w:rFonts w:ascii="Arial" w:hAnsi="Arial" w:cs="Arial"/>
                <w:sz w:val="20"/>
                <w:szCs w:val="20"/>
              </w:rPr>
              <w:t>Horse riding</w:t>
            </w:r>
          </w:p>
          <w:p w14:paraId="13C4BDFE" w14:textId="77777777" w:rsidR="000E5413" w:rsidRPr="005C7C77" w:rsidRDefault="000E5413" w:rsidP="005C7C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C7C77">
              <w:rPr>
                <w:rFonts w:ascii="Arial" w:hAnsi="Arial" w:cs="Arial"/>
                <w:sz w:val="20"/>
                <w:szCs w:val="20"/>
              </w:rPr>
              <w:t xml:space="preserve">Shooting </w:t>
            </w:r>
            <w:r w:rsidR="00EE2E54" w:rsidRPr="005C7C77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5C7C77">
              <w:rPr>
                <w:rFonts w:ascii="Arial" w:hAnsi="Arial" w:cs="Arial"/>
                <w:sz w:val="20"/>
                <w:szCs w:val="20"/>
              </w:rPr>
              <w:t>Gymnastics</w:t>
            </w:r>
            <w:r w:rsidR="00EE2E54" w:rsidRPr="005C7C77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5C7C77">
              <w:rPr>
                <w:rFonts w:ascii="Arial" w:hAnsi="Arial" w:cs="Arial"/>
                <w:sz w:val="20"/>
                <w:szCs w:val="20"/>
              </w:rPr>
              <w:t>Cross country</w:t>
            </w:r>
          </w:p>
          <w:p w14:paraId="7DB96ACC" w14:textId="77777777" w:rsidR="000E5413" w:rsidRPr="005C7C77" w:rsidRDefault="000E5413" w:rsidP="005C7C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C7C77">
              <w:rPr>
                <w:rFonts w:ascii="Arial" w:hAnsi="Arial" w:cs="Arial"/>
                <w:sz w:val="20"/>
                <w:szCs w:val="20"/>
              </w:rPr>
              <w:t>Camping and hunting</w:t>
            </w:r>
            <w:r w:rsidR="00EE2E54" w:rsidRPr="005C7C77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Pr="005C7C77">
              <w:rPr>
                <w:rFonts w:ascii="Arial" w:hAnsi="Arial" w:cs="Arial"/>
                <w:sz w:val="20"/>
                <w:szCs w:val="20"/>
              </w:rPr>
              <w:t>Singing Nazi songs</w:t>
            </w:r>
          </w:p>
        </w:tc>
        <w:tc>
          <w:tcPr>
            <w:tcW w:w="6804" w:type="dxa"/>
          </w:tcPr>
          <w:p w14:paraId="4D4316C9" w14:textId="77777777" w:rsidR="000E5413" w:rsidRPr="005C7C77" w:rsidRDefault="000E5413" w:rsidP="005C7C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C7C77">
              <w:rPr>
                <w:rFonts w:ascii="Arial" w:hAnsi="Arial" w:cs="Arial"/>
                <w:sz w:val="20"/>
                <w:szCs w:val="20"/>
              </w:rPr>
              <w:t>Marching</w:t>
            </w:r>
          </w:p>
          <w:p w14:paraId="21CDEE78" w14:textId="77777777" w:rsidR="000E5413" w:rsidRPr="005C7C77" w:rsidRDefault="000E5413" w:rsidP="005C7C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C7C77">
              <w:rPr>
                <w:rFonts w:ascii="Arial" w:hAnsi="Arial" w:cs="Arial"/>
                <w:sz w:val="20"/>
                <w:szCs w:val="20"/>
              </w:rPr>
              <w:t>Singing Nazi songs</w:t>
            </w:r>
          </w:p>
          <w:p w14:paraId="74423613" w14:textId="77777777" w:rsidR="000E5413" w:rsidRPr="005C7C77" w:rsidRDefault="000E5413" w:rsidP="005C7C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C7C77">
              <w:rPr>
                <w:rFonts w:ascii="Arial" w:hAnsi="Arial" w:cs="Arial"/>
                <w:sz w:val="20"/>
                <w:szCs w:val="20"/>
              </w:rPr>
              <w:t>Gymnastics</w:t>
            </w:r>
            <w:r w:rsidR="005B6A3E" w:rsidRPr="005C7C77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2B2177DB" w14:textId="77777777" w:rsidR="005B6A3E" w:rsidRPr="005C7C77" w:rsidRDefault="005B6A3E" w:rsidP="005C7C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C7C77">
              <w:rPr>
                <w:rFonts w:ascii="Arial" w:hAnsi="Arial" w:cs="Arial"/>
                <w:sz w:val="20"/>
                <w:szCs w:val="20"/>
              </w:rPr>
              <w:t xml:space="preserve">Homecare / childcare. </w:t>
            </w:r>
          </w:p>
        </w:tc>
      </w:tr>
      <w:tr w:rsidR="000E5413" w:rsidRPr="005C7C77" w14:paraId="0B0D2843" w14:textId="77777777" w:rsidTr="007616D0">
        <w:tc>
          <w:tcPr>
            <w:tcW w:w="1450" w:type="dxa"/>
          </w:tcPr>
          <w:p w14:paraId="1AF202DA" w14:textId="77777777" w:rsidR="000E5413" w:rsidRPr="005C7C77" w:rsidRDefault="000E5413" w:rsidP="000E541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C7C77">
              <w:rPr>
                <w:rFonts w:ascii="Arial" w:hAnsi="Arial" w:cs="Arial"/>
                <w:b/>
                <w:sz w:val="20"/>
                <w:szCs w:val="20"/>
                <w:u w:val="single"/>
              </w:rPr>
              <w:t>Why people joined</w:t>
            </w:r>
          </w:p>
        </w:tc>
        <w:tc>
          <w:tcPr>
            <w:tcW w:w="7759" w:type="dxa"/>
          </w:tcPr>
          <w:p w14:paraId="5164330C" w14:textId="77777777" w:rsidR="000E5413" w:rsidRPr="005C7C77" w:rsidRDefault="000E5413" w:rsidP="005C7C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C7C77">
              <w:rPr>
                <w:rFonts w:ascii="Arial" w:hAnsi="Arial" w:cs="Arial"/>
                <w:sz w:val="20"/>
                <w:szCs w:val="20"/>
              </w:rPr>
              <w:t>To feel a sense of belonging. Lots of others were members</w:t>
            </w:r>
          </w:p>
          <w:p w14:paraId="0C0722A3" w14:textId="4EF7A951" w:rsidR="000E5413" w:rsidRPr="005C7C77" w:rsidRDefault="00063435" w:rsidP="005C7C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SOME</w:t>
            </w:r>
            <w:r w:rsidR="000E5413" w:rsidRPr="005C7C77">
              <w:rPr>
                <w:rFonts w:ascii="Arial" w:hAnsi="Arial" w:cs="Arial"/>
                <w:sz w:val="20"/>
                <w:szCs w:val="20"/>
              </w:rPr>
              <w:t xml:space="preserve"> was exciting and fun</w:t>
            </w:r>
          </w:p>
          <w:p w14:paraId="08C88170" w14:textId="441B919B" w:rsidR="000E5413" w:rsidRPr="005C7C77" w:rsidRDefault="000E5413" w:rsidP="005C7C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C7C77">
              <w:rPr>
                <w:rFonts w:ascii="Arial" w:hAnsi="Arial" w:cs="Arial"/>
                <w:sz w:val="20"/>
                <w:szCs w:val="20"/>
              </w:rPr>
              <w:t>It was felt to be the natural thing</w:t>
            </w:r>
            <w:r w:rsidR="00C52181">
              <w:rPr>
                <w:rFonts w:ascii="Arial" w:hAnsi="Arial" w:cs="Arial"/>
                <w:sz w:val="20"/>
                <w:szCs w:val="20"/>
              </w:rPr>
              <w:t xml:space="preserve"> for all young people to do</w:t>
            </w:r>
            <w:r w:rsidR="00063435">
              <w:rPr>
                <w:rFonts w:ascii="Arial" w:hAnsi="Arial" w:cs="Arial"/>
                <w:sz w:val="20"/>
                <w:szCs w:val="20"/>
              </w:rPr>
              <w:t>. It was expected.</w:t>
            </w:r>
          </w:p>
          <w:p w14:paraId="0F1A5E56" w14:textId="77777777" w:rsidR="000E5413" w:rsidRPr="005C7C77" w:rsidRDefault="000E5413" w:rsidP="005C7C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C7C77">
              <w:rPr>
                <w:rFonts w:ascii="Arial" w:hAnsi="Arial" w:cs="Arial"/>
                <w:sz w:val="20"/>
                <w:szCs w:val="20"/>
              </w:rPr>
              <w:t>The activities attracted many people</w:t>
            </w:r>
          </w:p>
          <w:p w14:paraId="01A1C903" w14:textId="77777777" w:rsidR="000E5413" w:rsidRPr="005C7C77" w:rsidRDefault="000E5413" w:rsidP="005C7C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C7C77">
              <w:rPr>
                <w:rFonts w:ascii="Arial" w:hAnsi="Arial" w:cs="Arial"/>
                <w:sz w:val="20"/>
                <w:szCs w:val="20"/>
              </w:rPr>
              <w:t>From 1933 you had to be a member of the Hitler Youth to join any sports club</w:t>
            </w:r>
          </w:p>
          <w:p w14:paraId="36A91B4F" w14:textId="77777777" w:rsidR="000E5413" w:rsidRPr="005C7C77" w:rsidRDefault="000E5413" w:rsidP="005C7C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C7C77">
              <w:rPr>
                <w:rFonts w:ascii="Arial" w:hAnsi="Arial" w:cs="Arial"/>
                <w:sz w:val="20"/>
                <w:szCs w:val="20"/>
              </w:rPr>
              <w:t>Non-</w:t>
            </w:r>
            <w:r w:rsidR="00F56E1A">
              <w:rPr>
                <w:rFonts w:ascii="Arial" w:hAnsi="Arial" w:cs="Arial"/>
                <w:sz w:val="20"/>
                <w:szCs w:val="20"/>
              </w:rPr>
              <w:t>Hitler</w:t>
            </w:r>
            <w:r w:rsidRPr="005C7C77">
              <w:rPr>
                <w:rFonts w:ascii="Arial" w:hAnsi="Arial" w:cs="Arial"/>
                <w:sz w:val="20"/>
                <w:szCs w:val="20"/>
              </w:rPr>
              <w:t xml:space="preserve"> Youth members could be beaten up by those that were</w:t>
            </w:r>
          </w:p>
          <w:p w14:paraId="1089676A" w14:textId="77777777" w:rsidR="000E5413" w:rsidRPr="005C7C77" w:rsidRDefault="000E5413" w:rsidP="005C7C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C7C77">
              <w:rPr>
                <w:rFonts w:ascii="Arial" w:hAnsi="Arial" w:cs="Arial"/>
                <w:sz w:val="20"/>
                <w:szCs w:val="20"/>
              </w:rPr>
              <w:t>Hitler Youth members were offered free holidays. Going on holiday in the 1930s was very rare</w:t>
            </w:r>
            <w:r w:rsidR="00C52181">
              <w:rPr>
                <w:rFonts w:ascii="Arial" w:hAnsi="Arial" w:cs="Arial"/>
                <w:sz w:val="20"/>
                <w:szCs w:val="20"/>
              </w:rPr>
              <w:t xml:space="preserve"> so this was very attractive. </w:t>
            </w:r>
          </w:p>
        </w:tc>
        <w:tc>
          <w:tcPr>
            <w:tcW w:w="6804" w:type="dxa"/>
          </w:tcPr>
          <w:p w14:paraId="025117EA" w14:textId="77777777" w:rsidR="000E5413" w:rsidRPr="005C7C77" w:rsidRDefault="000E5413" w:rsidP="007616D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C7C77">
              <w:rPr>
                <w:rFonts w:ascii="Arial" w:hAnsi="Arial" w:cs="Arial"/>
                <w:sz w:val="20"/>
                <w:szCs w:val="20"/>
              </w:rPr>
              <w:t>To feel a sense of belonging. Lots of others were members</w:t>
            </w:r>
          </w:p>
          <w:p w14:paraId="7C0F2DA4" w14:textId="1D395679" w:rsidR="000E5413" w:rsidRPr="005C7C77" w:rsidRDefault="000E5413" w:rsidP="007616D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C7C77">
              <w:rPr>
                <w:rFonts w:ascii="Arial" w:hAnsi="Arial" w:cs="Arial"/>
                <w:sz w:val="20"/>
                <w:szCs w:val="20"/>
              </w:rPr>
              <w:t>It was exciting and fun</w:t>
            </w:r>
            <w:r w:rsidR="007616D0">
              <w:rPr>
                <w:rFonts w:ascii="Arial" w:hAnsi="Arial" w:cs="Arial"/>
                <w:sz w:val="20"/>
                <w:szCs w:val="20"/>
              </w:rPr>
              <w:t xml:space="preserve">. It would have been impossible for many Germans to have dome these if it wasn’t for the Hitler Youth. </w:t>
            </w:r>
          </w:p>
          <w:p w14:paraId="6D56F147" w14:textId="77777777" w:rsidR="00C52181" w:rsidRPr="005C7C77" w:rsidRDefault="00C52181" w:rsidP="007616D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C7C77">
              <w:rPr>
                <w:rFonts w:ascii="Arial" w:hAnsi="Arial" w:cs="Arial"/>
                <w:sz w:val="20"/>
                <w:szCs w:val="20"/>
              </w:rPr>
              <w:t>It was felt to be the natural thing</w:t>
            </w:r>
            <w:r>
              <w:rPr>
                <w:rFonts w:ascii="Arial" w:hAnsi="Arial" w:cs="Arial"/>
                <w:sz w:val="20"/>
                <w:szCs w:val="20"/>
              </w:rPr>
              <w:t xml:space="preserve"> for all young people to do</w:t>
            </w:r>
          </w:p>
          <w:p w14:paraId="3B731592" w14:textId="77777777" w:rsidR="000E5413" w:rsidRPr="005C7C77" w:rsidRDefault="000E5413" w:rsidP="007616D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C7C77">
              <w:rPr>
                <w:rFonts w:ascii="Arial" w:hAnsi="Arial" w:cs="Arial"/>
                <w:sz w:val="20"/>
                <w:szCs w:val="20"/>
              </w:rPr>
              <w:t>The activities attracted many people</w:t>
            </w:r>
          </w:p>
          <w:p w14:paraId="490F67B7" w14:textId="77777777" w:rsidR="000E5413" w:rsidRPr="005C7C77" w:rsidRDefault="000E5413" w:rsidP="007616D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C7C77">
              <w:rPr>
                <w:rFonts w:ascii="Arial" w:hAnsi="Arial" w:cs="Arial"/>
                <w:sz w:val="20"/>
                <w:szCs w:val="20"/>
              </w:rPr>
              <w:t>From 1933 you had to be a member of the Hitler Youth to join any sports club</w:t>
            </w:r>
          </w:p>
          <w:p w14:paraId="4C918954" w14:textId="77777777" w:rsidR="000E5413" w:rsidRDefault="000E5413" w:rsidP="007616D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C7C77">
              <w:rPr>
                <w:rFonts w:ascii="Arial" w:hAnsi="Arial" w:cs="Arial"/>
                <w:sz w:val="20"/>
                <w:szCs w:val="20"/>
              </w:rPr>
              <w:t xml:space="preserve">It showed your loyalty to Hitler and to Germany </w:t>
            </w:r>
          </w:p>
          <w:p w14:paraId="6F0AC3F9" w14:textId="47ED075E" w:rsidR="007616D0" w:rsidRPr="007616D0" w:rsidRDefault="007616D0" w:rsidP="007616D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5413" w:rsidRPr="005C7C77" w14:paraId="6EC0C0E5" w14:textId="77777777" w:rsidTr="007616D0">
        <w:tc>
          <w:tcPr>
            <w:tcW w:w="1450" w:type="dxa"/>
          </w:tcPr>
          <w:p w14:paraId="12CE4F1C" w14:textId="77777777" w:rsidR="000E5413" w:rsidRPr="005C7C77" w:rsidRDefault="000E5413" w:rsidP="000E541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C7C77">
              <w:rPr>
                <w:rFonts w:ascii="Arial" w:hAnsi="Arial" w:cs="Arial"/>
                <w:b/>
                <w:sz w:val="20"/>
                <w:szCs w:val="20"/>
                <w:u w:val="single"/>
              </w:rPr>
              <w:t>Evidence of success</w:t>
            </w:r>
          </w:p>
        </w:tc>
        <w:tc>
          <w:tcPr>
            <w:tcW w:w="7759" w:type="dxa"/>
          </w:tcPr>
          <w:p w14:paraId="0FBDA491" w14:textId="77777777" w:rsidR="003B6C02" w:rsidRPr="005C7C77" w:rsidRDefault="003B6C02" w:rsidP="005C7C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C7C7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1936 – 2/3 of all boys and girls are members of the Hitler Youth before it became compulsory to be a member</w:t>
            </w:r>
          </w:p>
          <w:p w14:paraId="795EF569" w14:textId="77777777" w:rsidR="007C44A2" w:rsidRPr="005C7C77" w:rsidRDefault="007C44A2" w:rsidP="005C7C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C7C7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1936 – All youth groups except for the Hitler Youth were banned. This included the Boy Scouts.</w:t>
            </w:r>
          </w:p>
          <w:p w14:paraId="4AF9B9D3" w14:textId="77777777" w:rsidR="003B6C02" w:rsidRPr="005C7C77" w:rsidRDefault="003B6C02" w:rsidP="005C7C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C7C7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1936 – Hitler Youth members are given tickets to attend the Olympic games in Berlin</w:t>
            </w:r>
          </w:p>
          <w:p w14:paraId="695AB714" w14:textId="77777777" w:rsidR="003B6C02" w:rsidRPr="005C7C77" w:rsidRDefault="007C44A2" w:rsidP="005C7C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C7C7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December 1936 - The Hitler Youth Law makes membership compulsory for all youth aged 10 to 18.</w:t>
            </w:r>
            <w:r w:rsidR="0070308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62% of all boys and girls are now members of Nazi Youth groups</w:t>
            </w:r>
          </w:p>
          <w:p w14:paraId="582E7BE4" w14:textId="77777777" w:rsidR="000E5413" w:rsidRPr="005C7C77" w:rsidRDefault="005B6A3E" w:rsidP="005C7C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C7C7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1939 – </w:t>
            </w:r>
            <w:r w:rsidR="007F61B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82% of all boys and girls aged 10-18 are members of Nazi Youth groups. </w:t>
            </w:r>
          </w:p>
        </w:tc>
        <w:tc>
          <w:tcPr>
            <w:tcW w:w="6804" w:type="dxa"/>
          </w:tcPr>
          <w:p w14:paraId="0A53BCD0" w14:textId="77777777" w:rsidR="006E4480" w:rsidRPr="005C7C77" w:rsidRDefault="006E4480" w:rsidP="007616D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C7C7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1936 – 2/3 of all boys and girls are members of the Hitler Youth before it became compulsory to be a member</w:t>
            </w:r>
          </w:p>
          <w:p w14:paraId="497F2904" w14:textId="77777777" w:rsidR="005B6A3E" w:rsidRPr="005C7C77" w:rsidRDefault="007C44A2" w:rsidP="007616D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C7C7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1936 – All youth groups except for the </w:t>
            </w:r>
            <w:r w:rsidR="005B6A3E" w:rsidRPr="005C7C7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BDM </w:t>
            </w:r>
            <w:r w:rsidRPr="005C7C7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were banned. </w:t>
            </w:r>
          </w:p>
          <w:p w14:paraId="2E5553CC" w14:textId="77777777" w:rsidR="003B6C02" w:rsidRPr="005C7C77" w:rsidRDefault="003B6C02" w:rsidP="007616D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C7C7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1936 – </w:t>
            </w:r>
            <w:r w:rsidR="005B6A3E" w:rsidRPr="005C7C7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BDM</w:t>
            </w:r>
            <w:r w:rsidRPr="005C7C7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members are given tickets to attend the Olympic games in Berlin</w:t>
            </w:r>
          </w:p>
          <w:p w14:paraId="1A7C8EAE" w14:textId="77777777" w:rsidR="007F61B7" w:rsidRPr="005C7C77" w:rsidRDefault="007C44A2" w:rsidP="007616D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C7C7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December 1936 - The Hitler Youth Law makes membership compulsory for all youth aged 10 to 18.</w:t>
            </w:r>
            <w:r w:rsidR="007F61B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62% of all boys and girls are now members of Nazi Youth groups</w:t>
            </w:r>
          </w:p>
          <w:p w14:paraId="377A6D52" w14:textId="04CE28BC" w:rsidR="000E5413" w:rsidRPr="005C7C77" w:rsidRDefault="007F61B7" w:rsidP="007616D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C7C7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1939 –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82% of all boys and girls aged 10-18 are members of Nazi Youth </w:t>
            </w:r>
            <w:r w:rsidR="00EF157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groups.</w:t>
            </w:r>
          </w:p>
        </w:tc>
      </w:tr>
      <w:tr w:rsidR="000E5413" w:rsidRPr="005C7C77" w14:paraId="64464BAA" w14:textId="77777777" w:rsidTr="007616D0">
        <w:tc>
          <w:tcPr>
            <w:tcW w:w="1450" w:type="dxa"/>
          </w:tcPr>
          <w:p w14:paraId="73B516C9" w14:textId="77777777" w:rsidR="000E5413" w:rsidRPr="005C7C77" w:rsidRDefault="000E5413" w:rsidP="000E541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C7C77">
              <w:rPr>
                <w:rFonts w:ascii="Arial" w:hAnsi="Arial" w:cs="Arial"/>
                <w:b/>
                <w:sz w:val="20"/>
                <w:szCs w:val="20"/>
                <w:u w:val="single"/>
              </w:rPr>
              <w:t>Evidence of failure</w:t>
            </w:r>
          </w:p>
        </w:tc>
        <w:tc>
          <w:tcPr>
            <w:tcW w:w="7759" w:type="dxa"/>
          </w:tcPr>
          <w:p w14:paraId="05381821" w14:textId="77777777" w:rsidR="00EE2E54" w:rsidRPr="005C7C77" w:rsidRDefault="00EE2E54" w:rsidP="005C7C7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C7C7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1934 – The Edelweiss Pirates (an anti-Nazi youth group) is set up. </w:t>
            </w:r>
          </w:p>
          <w:p w14:paraId="1FB8A369" w14:textId="70488586" w:rsidR="00063435" w:rsidRDefault="00EE2E54" w:rsidP="005C7C7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C7C7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1938 – Membership of the Hitler Youth starts to decline as the activities become increasingly focused on getting boys ready for the military.</w:t>
            </w:r>
            <w:r w:rsidR="0006343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It was less fun</w:t>
            </w:r>
            <w:r w:rsidR="007616D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</w:t>
            </w:r>
            <w:r w:rsidR="0006343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much </w:t>
            </w:r>
            <w:proofErr w:type="gramStart"/>
            <w:r w:rsidR="0006343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more strict</w:t>
            </w:r>
            <w:proofErr w:type="gramEnd"/>
            <w:r w:rsidR="007616D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and the activities were very similar (all based in military activities. Some people started to resent it.</w:t>
            </w:r>
          </w:p>
          <w:p w14:paraId="54026E3F" w14:textId="3300A095" w:rsidR="00EE2E54" w:rsidRPr="005C7C77" w:rsidRDefault="006578C2" w:rsidP="005C7C7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1938 -</w:t>
            </w:r>
            <w:r w:rsidR="00EE2E54" w:rsidRPr="005C7C7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The quality of the leadership worsen</w:t>
            </w:r>
            <w:r w:rsidR="009F169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</w:t>
            </w:r>
            <w:r w:rsidR="00EE2E54" w:rsidRPr="005C7C7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as many leaders joined the army ready to fight in World War II</w:t>
            </w:r>
            <w:r w:rsidR="006E4480" w:rsidRPr="005C7C7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  <w:r w:rsidR="00EE2E54" w:rsidRPr="005C7C7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06343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The people in charge were often not much older than the people they were in charge of</w:t>
            </w:r>
            <w:r w:rsidR="009F169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and it was run like the army. </w:t>
            </w:r>
          </w:p>
          <w:p w14:paraId="7C4C52EE" w14:textId="0EBB51FF" w:rsidR="00EE2E54" w:rsidRPr="005C7C77" w:rsidRDefault="00EE2E54" w:rsidP="005C7C7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C7C7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1939 – The Edelweiss Pirates (an anti-Nazi youth group) ha</w:t>
            </w:r>
            <w:r w:rsidR="009F169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</w:t>
            </w:r>
            <w:r w:rsidRPr="005C7C7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around 2000 members across Germany. </w:t>
            </w:r>
          </w:p>
          <w:p w14:paraId="171671D2" w14:textId="33B7D03B" w:rsidR="000E5413" w:rsidRPr="005C7C77" w:rsidRDefault="00EE2E54" w:rsidP="005C7C7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C7C7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1939 – The Swing Youth is set up in Hamburg. Members listened to jazz music and dressed in English style clothing, wore makeup and allowed Jews to join. </w:t>
            </w:r>
            <w:r w:rsidR="009F169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It opposed the Nazis and the Hitler Youth. </w:t>
            </w:r>
          </w:p>
        </w:tc>
        <w:tc>
          <w:tcPr>
            <w:tcW w:w="6804" w:type="dxa"/>
          </w:tcPr>
          <w:p w14:paraId="5319346B" w14:textId="77777777" w:rsidR="00EE2E54" w:rsidRPr="005C7C77" w:rsidRDefault="00EE2E54" w:rsidP="005C7C7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C7C7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1934 – The Edelweiss Pirates (an anti-Nazi youth group) is set up. </w:t>
            </w:r>
          </w:p>
          <w:p w14:paraId="08FCD061" w14:textId="3DCDA785" w:rsidR="00EE2E54" w:rsidRPr="005C7C77" w:rsidRDefault="00EE2E54" w:rsidP="005C7C7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C7C7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1939 – The Edelweiss Pirates (an anti-Nazi youth group) has around 2000 members across Germany. </w:t>
            </w:r>
            <w:r w:rsidR="006578C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This included girls as well as boys. </w:t>
            </w:r>
          </w:p>
          <w:p w14:paraId="65D2D51B" w14:textId="77777777" w:rsidR="000E5413" w:rsidRPr="005C7C77" w:rsidRDefault="00EE2E54" w:rsidP="005C7C7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C7C7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1939 – The Swing Youth is set up in Hamburg. Members listened to jazz music and dressed in English style clothing, wore makeup and allowed Jews to join</w:t>
            </w:r>
            <w:r w:rsidRPr="005C7C7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</w:tc>
      </w:tr>
    </w:tbl>
    <w:p w14:paraId="77D1B74F" w14:textId="77777777" w:rsidR="000E5413" w:rsidRPr="000E5413" w:rsidRDefault="000E5413" w:rsidP="007616D0">
      <w:pPr>
        <w:rPr>
          <w:b/>
          <w:u w:val="single"/>
        </w:rPr>
      </w:pPr>
    </w:p>
    <w:sectPr w:rsidR="000E5413" w:rsidRPr="000E5413" w:rsidSect="00EF1574">
      <w:pgSz w:w="16838" w:h="11906" w:orient="landscape"/>
      <w:pgMar w:top="284" w:right="1440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E58A2"/>
    <w:multiLevelType w:val="hybridMultilevel"/>
    <w:tmpl w:val="72B62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9E8"/>
    <w:multiLevelType w:val="hybridMultilevel"/>
    <w:tmpl w:val="33A6B8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33B0C"/>
    <w:multiLevelType w:val="hybridMultilevel"/>
    <w:tmpl w:val="DB387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65440"/>
    <w:multiLevelType w:val="hybridMultilevel"/>
    <w:tmpl w:val="A7ECA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33496"/>
    <w:multiLevelType w:val="hybridMultilevel"/>
    <w:tmpl w:val="0E38B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87FE3"/>
    <w:multiLevelType w:val="hybridMultilevel"/>
    <w:tmpl w:val="C982F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413"/>
    <w:rsid w:val="00063435"/>
    <w:rsid w:val="000E5413"/>
    <w:rsid w:val="003B6C02"/>
    <w:rsid w:val="00535EB3"/>
    <w:rsid w:val="00575060"/>
    <w:rsid w:val="005B6A3E"/>
    <w:rsid w:val="005C7C77"/>
    <w:rsid w:val="006578C2"/>
    <w:rsid w:val="006E4480"/>
    <w:rsid w:val="00703082"/>
    <w:rsid w:val="007616D0"/>
    <w:rsid w:val="007C44A2"/>
    <w:rsid w:val="007D7E24"/>
    <w:rsid w:val="007F61B7"/>
    <w:rsid w:val="008851CD"/>
    <w:rsid w:val="009F1699"/>
    <w:rsid w:val="00A76DA8"/>
    <w:rsid w:val="00C52181"/>
    <w:rsid w:val="00C5509E"/>
    <w:rsid w:val="00EE2E54"/>
    <w:rsid w:val="00EF1574"/>
    <w:rsid w:val="00F5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94A6E"/>
  <w15:chartTrackingRefBased/>
  <w15:docId w15:val="{F4D542DF-AAA0-4099-8ABB-63540710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5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5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Tupton Hall School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crunkhri</dc:creator>
  <cp:keywords/>
  <dc:description/>
  <cp:lastModifiedBy>Mr R Crunkhorn</cp:lastModifiedBy>
  <cp:revision>3</cp:revision>
  <cp:lastPrinted>2023-07-30T09:01:00Z</cp:lastPrinted>
  <dcterms:created xsi:type="dcterms:W3CDTF">2025-01-26T11:49:00Z</dcterms:created>
  <dcterms:modified xsi:type="dcterms:W3CDTF">2025-01-28T12:27:00Z</dcterms:modified>
</cp:coreProperties>
</file>